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微软雅黑" w:hAnsi="微软雅黑" w:eastAsia="微软雅黑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基金账户开户申请书(机构)</w:t>
      </w:r>
    </w:p>
    <w:p>
      <w:pPr>
        <w:adjustRightInd w:val="0"/>
        <w:snapToGrid w:val="0"/>
        <w:ind w:left="141" w:leftChars="67"/>
        <w:jc w:val="left"/>
        <w:rPr>
          <w:rFonts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基本信息：</w:t>
      </w:r>
    </w:p>
    <w:tbl>
      <w:tblPr>
        <w:tblStyle w:val="14"/>
        <w:tblW w:w="4844" w:type="pct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3248"/>
        <w:gridCol w:w="1720"/>
        <w:gridCol w:w="35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机构名称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snapToGrid w:val="0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营业执照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组织机构代码证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□行政机关 □社会团体 □军队 □武警 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569" w:type="pct"/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1710" w:type="pct"/>
            <w:vAlign w:val="center"/>
          </w:tcPr>
          <w:p>
            <w:pPr>
              <w:ind w:firstLine="360" w:firstLineChars="200"/>
              <w:rPr>
                <w:rFonts w:ascii="宋体" w:hAnsi="宋体" w:cs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 月    日；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投资者属性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□国企   □民企   □合资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所处行业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农、林、牧、渔业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采矿业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制造业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电力、热力、燃气及水生产和供应业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建筑业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批发和零售业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交通运输、仓储和邮政业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住宿和餐饮业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信息传输、软件和信息技术服务业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金融业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房地产业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租赁和商务服务业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科学研究和技术服务业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水利、环境和公共设施管理业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居民服务、修理和其他服务业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教育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卫生和社会工作</w:t>
            </w:r>
            <w:r>
              <w:rPr>
                <w:rFonts w:hint="eastAsia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文化、体育和娱乐业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公共管理、社会保障和社会组织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国际组织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机构类型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snapToGrid w:val="0"/>
              <w:rPr>
                <w:rFonts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银行子公司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信托公司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基金管理公司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基金管理公司子公司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保险子公司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私募基金管理人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期货公司子公司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财务公司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其他境内金融机构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机关法人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事业单位法人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社会团体法人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非金融机构企业法人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非金融类非法人机构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境外代理人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外国战略投资者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境外非金融机构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机构资质证书编号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right"/>
              <w:rPr>
                <w:rFonts w:ascii="宋体" w:hAnsi="宋体" w:cs="宋体"/>
                <w:bCs/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（上述财务公司等前13类行业需填写）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注册资本（币种）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成立日期</w:t>
            </w:r>
          </w:p>
        </w:tc>
        <w:tc>
          <w:tcPr>
            <w:tcW w:w="1569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收入来源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</w:t>
            </w:r>
          </w:p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(自然人)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账户实际控制人证件类型</w:t>
            </w:r>
          </w:p>
        </w:tc>
        <w:tc>
          <w:tcPr>
            <w:tcW w:w="1710" w:type="pct"/>
            <w:vAlign w:val="center"/>
          </w:tcPr>
          <w:p>
            <w:pP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身份证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</w:t>
            </w:r>
          </w:p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1569" w:type="pct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1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账户实际控制人证件有效期至</w:t>
            </w:r>
          </w:p>
        </w:tc>
        <w:tc>
          <w:tcPr>
            <w:tcW w:w="1710" w:type="pct"/>
            <w:vAlign w:val="center"/>
          </w:tcPr>
          <w:p>
            <w:pPr>
              <w:ind w:firstLine="360" w:firstLineChars="200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账户实际受益人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right"/>
              <w:rPr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（不填写默认为本账户）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是否有不良诚信记录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ind w:right="360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□无   □有，请详述：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90" w:type="pct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机构税收居民身份</w:t>
            </w:r>
          </w:p>
        </w:tc>
        <w:tc>
          <w:tcPr>
            <w:tcW w:w="4110" w:type="pct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□仅为中国税收居民  □仅为非居民  □既是中国税收居民又是其他国家（地区）税收居民</w:t>
            </w:r>
          </w:p>
        </w:tc>
      </w:tr>
    </w:tbl>
    <w:p>
      <w:pPr>
        <w:ind w:firstLine="240" w:firstLineChars="100"/>
        <w:jc w:val="left"/>
        <w:rPr>
          <w:rFonts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产品信息：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（以产品名义开户需填写以下内容，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非产品账户不需要填写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。）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1559"/>
        <w:gridCol w:w="36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产品类型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开放式公募基金产品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封闭式公募基金产品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基金公司专户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基金子公司产品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银行理财产品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信托计划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保险公司及其子公司的资产管理计划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证券公司及其子公司集合理财产品（含证券公司大集合）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证券公司及其子公司专项资管计划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证券公司及其子公司单一资管计划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期货公司及其子公司的资产管理计划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私募投资基金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政府引导基金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全国社保基金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地方社保基金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基本养老保险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养老金产品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企业年金及职业年金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境外资金（QFII）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境外资金（RQFII）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其它境外资金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 xml:space="preserve">社会公益基金（慈善基金、捐赠基金等） 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14:textFill>
                  <w14:solidFill>
                    <w14:schemeClr w14:val="tx1"/>
                  </w14:solidFill>
                </w14:textFill>
              </w:rPr>
              <w:t>其它：</w:t>
            </w:r>
            <w:r>
              <w:rPr>
                <w:rFonts w:hint="eastAsia" w:ascii="宋体" w:hAnsi="宋体"/>
                <w:color w:val="000000" w:themeColor="text1"/>
                <w:kern w:val="0"/>
                <w:sz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产品备案机构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□银保监会  □证监会  □基金业协会 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产品证件类型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□登记证书  □批文    □营业执照     □其它：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产品备案编号</w:t>
            </w: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产品备案日期</w:t>
            </w:r>
          </w:p>
        </w:tc>
        <w:tc>
          <w:tcPr>
            <w:tcW w:w="3686" w:type="dxa"/>
            <w:vAlign w:val="center"/>
          </w:tcPr>
          <w:p>
            <w:pPr>
              <w:ind w:firstLine="360" w:firstLineChars="200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产品成立日期</w:t>
            </w:r>
          </w:p>
        </w:tc>
        <w:tc>
          <w:tcPr>
            <w:tcW w:w="3402" w:type="dxa"/>
            <w:vAlign w:val="center"/>
          </w:tcPr>
          <w:p>
            <w:pPr>
              <w:ind w:firstLine="360" w:firstLineChars="200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产品到期日期</w:t>
            </w:r>
          </w:p>
        </w:tc>
        <w:tc>
          <w:tcPr>
            <w:tcW w:w="3686" w:type="dxa"/>
            <w:vAlign w:val="center"/>
          </w:tcPr>
          <w:p>
            <w:pPr>
              <w:ind w:firstLine="360" w:firstLineChars="200"/>
              <w:jc w:val="left"/>
              <w:rPr>
                <w:rFonts w:ascii="宋体" w:hAnsi="宋体" w:cs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产品管理人</w:t>
            </w: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产品规模</w:t>
            </w:r>
          </w:p>
        </w:tc>
        <w:tc>
          <w:tcPr>
            <w:tcW w:w="3686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01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产品托管人（如有）</w:t>
            </w:r>
          </w:p>
        </w:tc>
        <w:tc>
          <w:tcPr>
            <w:tcW w:w="8647" w:type="dxa"/>
            <w:gridSpan w:val="3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银行信息：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（此银行账号将用于赎回款和现金红利划款，请务必保证填写正确。）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87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银行账号户名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银行账号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（须与打款账号一致）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开户行</w:t>
            </w:r>
          </w:p>
        </w:tc>
        <w:tc>
          <w:tcPr>
            <w:tcW w:w="8789" w:type="dxa"/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（银行分行支行）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559" w:type="dxa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大额支付号</w:t>
            </w:r>
          </w:p>
        </w:tc>
        <w:tc>
          <w:tcPr>
            <w:tcW w:w="8789" w:type="dxa"/>
            <w:vAlign w:val="center"/>
          </w:tcPr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交易方式：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>（各交易方式的风险及责任条款请阅读《基金传真及电子文档委托协议书》，默认全部开通）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0348" w:type="dxa"/>
            <w:vAlign w:val="center"/>
          </w:tcPr>
          <w:p>
            <w:pPr>
              <w:ind w:left="34" w:leftChars="16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□柜台交易  □传真</w:t>
            </w: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及电子文档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</w:t>
            </w: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联系信息：</w:t>
      </w:r>
    </w:p>
    <w:tbl>
      <w:tblPr>
        <w:tblStyle w:val="14"/>
        <w:tblW w:w="10348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851"/>
        <w:gridCol w:w="1838"/>
        <w:gridCol w:w="993"/>
        <w:gridCol w:w="997"/>
        <w:gridCol w:w="851"/>
        <w:gridCol w:w="1417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法人</w:t>
            </w:r>
          </w:p>
        </w:tc>
        <w:tc>
          <w:tcPr>
            <w:tcW w:w="851" w:type="dxa"/>
            <w:tcBorders>
              <w:top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8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□机构   □个人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0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default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  <w:bookmarkStart w:id="0" w:name="_GoBack"/>
            <w:bookmarkEnd w:id="0"/>
          </w:p>
        </w:tc>
        <w:tc>
          <w:tcPr>
            <w:tcW w:w="18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10" w:type="dxa"/>
            <w:vMerge w:val="continue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地址</w:t>
            </w:r>
          </w:p>
        </w:tc>
        <w:tc>
          <w:tcPr>
            <w:tcW w:w="4679" w:type="dxa"/>
            <w:gridSpan w:val="4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0" w:type="dxa"/>
            <w:tcBorders>
              <w:top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restart"/>
            <w:tcBorders>
              <w:top w:val="single" w:color="auto" w:sz="8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经办人1</w:t>
            </w:r>
          </w:p>
        </w:tc>
        <w:tc>
          <w:tcPr>
            <w:tcW w:w="851" w:type="dxa"/>
            <w:tcBorders>
              <w:top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tcBorders>
              <w:top w:val="single" w:color="auto" w:sz="8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0" w:type="dxa"/>
            <w:tcBorders>
              <w:top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0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经办人2</w:t>
            </w:r>
          </w:p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经办人3</w:t>
            </w:r>
          </w:p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restart"/>
            <w:tcBorders>
              <w:top w:val="single" w:color="auto" w:sz="4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经办人4</w:t>
            </w:r>
          </w:p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（选填）</w:t>
            </w:r>
          </w:p>
        </w:tc>
        <w:tc>
          <w:tcPr>
            <w:tcW w:w="851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38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848" w:type="dxa"/>
            <w:gridSpan w:val="2"/>
            <w:tcBorders>
              <w:right w:val="single" w:color="auto" w:sz="4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12" w:space="0"/>
            </w:tcBorders>
            <w:shd w:val="clear" w:color="auto" w:fill="FFFFFF" w:themeFill="background1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91" w:type="dxa"/>
            <w:vMerge w:val="continue"/>
            <w:tcBorders>
              <w:left w:val="single" w:color="auto" w:sz="12" w:space="0"/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838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tcBorders>
              <w:bottom w:val="single" w:color="auto" w:sz="8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1848" w:type="dxa"/>
            <w:gridSpan w:val="2"/>
            <w:tcBorders>
              <w:bottom w:val="single" w:color="auto" w:sz="8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证件有效期至</w:t>
            </w:r>
          </w:p>
        </w:tc>
        <w:tc>
          <w:tcPr>
            <w:tcW w:w="2410" w:type="dxa"/>
            <w:tcBorders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2" w:type="dxa"/>
            <w:gridSpan w:val="2"/>
            <w:tcBorders>
              <w:top w:val="single" w:color="auto" w:sz="8" w:space="0"/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8506" w:type="dxa"/>
            <w:gridSpan w:val="6"/>
            <w:tcBorders>
              <w:top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Cs/>
                <w:color w:val="7F7F7F" w:themeColor="background1" w:themeShade="80"/>
                <w:kern w:val="0"/>
                <w:sz w:val="18"/>
                <w:szCs w:val="18"/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（用于接收交易和账户确认单）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2" w:type="dxa"/>
            <w:gridSpan w:val="2"/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对账单寄送方式</w:t>
            </w:r>
          </w:p>
        </w:tc>
        <w:tc>
          <w:tcPr>
            <w:tcW w:w="8506" w:type="dxa"/>
            <w:gridSpan w:val="6"/>
            <w:vAlign w:val="center"/>
          </w:tcPr>
          <w:p>
            <w:pPr>
              <w:snapToGrid w:val="0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□不寄送□按月□按季□半年□一年                   </w:t>
            </w: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（默认为电子邮件对账单方式，如需邮寄请注明）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2" w:type="dxa"/>
            <w:gridSpan w:val="2"/>
            <w:tcBorders>
              <w:left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2831" w:type="dxa"/>
            <w:gridSpan w:val="2"/>
            <w:tcBorders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left w:val="single" w:color="auto" w:sz="4" w:space="0"/>
              <w:right w:val="single" w:color="auto" w:sz="4" w:space="0"/>
            </w:tcBorders>
            <w:shd w:val="clear" w:color="auto" w:fill="EEECE1" w:themeFill="background2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公司电话</w:t>
            </w:r>
          </w:p>
        </w:tc>
        <w:tc>
          <w:tcPr>
            <w:tcW w:w="4678" w:type="dxa"/>
            <w:gridSpan w:val="3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ind w:firstLine="2160" w:firstLineChars="1200"/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7F7F7F" w:themeColor="background1" w:themeShade="80"/>
                <w:kern w:val="0"/>
                <w:sz w:val="18"/>
                <w:szCs w:val="18"/>
              </w:rPr>
              <w:t>（国家码-地区码-电话号码）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42" w:type="dxa"/>
            <w:gridSpan w:val="2"/>
            <w:tcBorders>
              <w:left w:val="single" w:color="auto" w:sz="12" w:space="0"/>
              <w:bottom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办公地址</w:t>
            </w:r>
          </w:p>
        </w:tc>
        <w:tc>
          <w:tcPr>
            <w:tcW w:w="2831" w:type="dxa"/>
            <w:gridSpan w:val="2"/>
            <w:tcBorders>
              <w:bottom w:val="single" w:color="auto" w:sz="12" w:space="0"/>
            </w:tcBorders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7" w:type="dxa"/>
            <w:tcBorders>
              <w:bottom w:val="single" w:color="auto" w:sz="12" w:space="0"/>
            </w:tcBorders>
            <w:shd w:val="clear" w:color="auto" w:fill="EEECE1" w:themeFill="background2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4678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投资者声明：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1737" w:hRule="atLeast"/>
        </w:trPr>
        <w:tc>
          <w:tcPr>
            <w:tcW w:w="10348" w:type="dxa"/>
            <w:vAlign w:val="center"/>
          </w:tcPr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本机构已经阅读并充分了解国家有关公开募集证券投资基金的法律、法规、相关政策和风险。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本机构已阅读并充分了解《证券投资基金投资者权益须知》及基金管理业务与业务规则，已阅读《基金传真及电子文档委托协议》并接受此交易方式可能产生的风险。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本机构保证所提供的资料真实、有效，并自愿履行基金投资者的各项义务，自行承担基金投资风险。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当本机构上述信息发生重大变化，应及时告知基金管理人。</w:t>
            </w:r>
          </w:p>
        </w:tc>
      </w:tr>
    </w:tbl>
    <w:p>
      <w:pPr>
        <w:ind w:left="141" w:leftChars="67"/>
        <w:jc w:val="left"/>
        <w:rPr>
          <w:rFonts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投资者签章区：</w:t>
      </w:r>
    </w:p>
    <w:tbl>
      <w:tblPr>
        <w:tblStyle w:val="14"/>
        <w:tblW w:w="0" w:type="auto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8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4536" w:type="dxa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机构公章：</w:t>
            </w: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</w:tcPr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机构经办人签字：</w:t>
            </w:r>
          </w:p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填写日期：    </w:t>
            </w:r>
          </w:p>
        </w:tc>
      </w:tr>
    </w:tbl>
    <w:p>
      <w:pPr>
        <w:adjustRightInd w:val="0"/>
        <w:snapToGrid w:val="0"/>
        <w:jc w:val="center"/>
        <w:rPr>
          <w:rFonts w:ascii="宋体" w:hAnsi="宋体"/>
          <w:b/>
          <w:color w:val="000000" w:themeColor="text1"/>
          <w:kern w:val="0"/>
          <w:sz w:val="18"/>
          <w:szCs w:val="18"/>
          <w:shd w:val="pct10" w:color="auto" w:fill="FFFFFF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jc w:val="center"/>
        <w:rPr>
          <w:rFonts w:cs="宋体" w:asciiTheme="minorEastAsia" w:hAnsiTheme="minorEastAsia" w:eastAsiaTheme="minorEastAsia"/>
          <w:color w:val="000000" w:themeColor="text1"/>
          <w:spacing w:val="-2"/>
          <w:w w:val="98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pacing w:val="1"/>
          <w:kern w:val="0"/>
          <w:sz w:val="18"/>
          <w:szCs w:val="18"/>
          <w:shd w:val="pct10" w:color="auto" w:fill="FFFFFF"/>
          <w:fitText w:val="1626" w:id="-2067441151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宋体" w:hAnsi="宋体"/>
          <w:b/>
          <w:color w:val="000000" w:themeColor="text1"/>
          <w:spacing w:val="1"/>
          <w:w w:val="98"/>
          <w:kern w:val="0"/>
          <w:sz w:val="18"/>
          <w:szCs w:val="18"/>
          <w:shd w:val="pct10" w:color="auto" w:fill="FFFFFF"/>
          <w:fitText w:val="1626" w:id="-2067441151"/>
          <w14:textFill>
            <w14:solidFill>
              <w14:schemeClr w14:val="tx1"/>
            </w14:solidFill>
          </w14:textFill>
        </w:rPr>
        <w:t>下由受理机构填</w:t>
      </w:r>
      <w:r>
        <w:rPr>
          <w:rFonts w:hint="eastAsia" w:ascii="宋体" w:hAnsi="宋体"/>
          <w:b/>
          <w:color w:val="000000" w:themeColor="text1"/>
          <w:spacing w:val="3"/>
          <w:w w:val="98"/>
          <w:kern w:val="0"/>
          <w:sz w:val="18"/>
          <w:szCs w:val="18"/>
          <w:shd w:val="pct10" w:color="auto" w:fill="FFFFFF"/>
          <w:fitText w:val="1626" w:id="-2067441151"/>
          <w14:textFill>
            <w14:solidFill>
              <w14:schemeClr w14:val="tx1"/>
            </w14:solidFill>
          </w14:textFill>
        </w:rPr>
        <w:t>写</w:t>
      </w:r>
    </w:p>
    <w:p>
      <w:pPr>
        <w:spacing w:before="156" w:beforeLines="50" w:after="156" w:afterLines="50"/>
        <w:ind w:left="141" w:leftChars="67"/>
        <w:jc w:val="left"/>
        <w:rPr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柜台录入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 xml:space="preserve">：              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柜台复核</w:t>
      </w:r>
      <w:r>
        <w:rPr>
          <w:rFonts w:hint="eastAsia" w:ascii="宋体" w:hAnsi="宋体" w:cs="宋体"/>
          <w:bCs/>
          <w:color w:val="000000" w:themeColor="text1"/>
          <w:kern w:val="0"/>
          <w:sz w:val="18"/>
          <w:szCs w:val="18"/>
          <w14:textFill>
            <w14:solidFill>
              <w14:schemeClr w14:val="tx1"/>
            </w14:solidFill>
          </w14:textFill>
        </w:rPr>
        <w:t xml:space="preserve">：              </w:t>
      </w:r>
      <w:r>
        <w:rPr>
          <w:rFonts w:hint="eastAsia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客户经理：</w:t>
      </w:r>
    </w:p>
    <w:sectPr>
      <w:headerReference r:id="rId3" w:type="default"/>
      <w:footerReference r:id="rId4" w:type="default"/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02413326"/>
    </w:sdtPr>
    <w:sdtContent>
      <w:sdt>
        <w:sdtPr>
          <w:id w:val="-1669238322"/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left"/>
    </w:pPr>
    <w:r>
      <w:rPr>
        <w:rFonts w:ascii="微软雅黑" w:hAnsi="微软雅黑" w:eastAsia="微软雅黑" w:cs="宋体"/>
        <w:sz w:val="32"/>
        <w:szCs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635</wp:posOffset>
          </wp:positionH>
          <wp:positionV relativeFrom="paragraph">
            <wp:posOffset>-325120</wp:posOffset>
          </wp:positionV>
          <wp:extent cx="1800225" cy="364490"/>
          <wp:effectExtent l="0" t="0" r="0" b="0"/>
          <wp:wrapNone/>
          <wp:docPr id="1" name="图片 1" descr="D:\工作\国新国证基金VI手册-A部分-2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工作\国新国证基金VI手册-A部分-21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000" cy="364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B4F95"/>
    <w:multiLevelType w:val="multilevel"/>
    <w:tmpl w:val="684B4F9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540A"/>
    <w:rsid w:val="000138EB"/>
    <w:rsid w:val="000152BF"/>
    <w:rsid w:val="00017C48"/>
    <w:rsid w:val="0003103B"/>
    <w:rsid w:val="0004186E"/>
    <w:rsid w:val="00066D3C"/>
    <w:rsid w:val="00071A36"/>
    <w:rsid w:val="0007362E"/>
    <w:rsid w:val="0009444D"/>
    <w:rsid w:val="000B3609"/>
    <w:rsid w:val="000B474F"/>
    <w:rsid w:val="000C32D0"/>
    <w:rsid w:val="000C5DD5"/>
    <w:rsid w:val="000E1440"/>
    <w:rsid w:val="000F10FA"/>
    <w:rsid w:val="000F76BE"/>
    <w:rsid w:val="00111D8C"/>
    <w:rsid w:val="00122C44"/>
    <w:rsid w:val="00132353"/>
    <w:rsid w:val="001340F3"/>
    <w:rsid w:val="0013587A"/>
    <w:rsid w:val="00136288"/>
    <w:rsid w:val="00142662"/>
    <w:rsid w:val="00143363"/>
    <w:rsid w:val="00143D5F"/>
    <w:rsid w:val="001617A1"/>
    <w:rsid w:val="00167011"/>
    <w:rsid w:val="001825C1"/>
    <w:rsid w:val="0019762D"/>
    <w:rsid w:val="001A1E4E"/>
    <w:rsid w:val="001A2A41"/>
    <w:rsid w:val="001B029A"/>
    <w:rsid w:val="001C5BA5"/>
    <w:rsid w:val="001D53D3"/>
    <w:rsid w:val="001E4E2E"/>
    <w:rsid w:val="001F75D2"/>
    <w:rsid w:val="001F7BF4"/>
    <w:rsid w:val="00203083"/>
    <w:rsid w:val="00217E30"/>
    <w:rsid w:val="00225DE8"/>
    <w:rsid w:val="002926DE"/>
    <w:rsid w:val="00295823"/>
    <w:rsid w:val="002A1B2B"/>
    <w:rsid w:val="002A663D"/>
    <w:rsid w:val="002A7492"/>
    <w:rsid w:val="002D28A7"/>
    <w:rsid w:val="00310A0A"/>
    <w:rsid w:val="00333F37"/>
    <w:rsid w:val="0038268E"/>
    <w:rsid w:val="00385B9B"/>
    <w:rsid w:val="003925D9"/>
    <w:rsid w:val="00393375"/>
    <w:rsid w:val="003A2395"/>
    <w:rsid w:val="003B00CF"/>
    <w:rsid w:val="003B55A4"/>
    <w:rsid w:val="003C5734"/>
    <w:rsid w:val="003C66C0"/>
    <w:rsid w:val="003C7FAA"/>
    <w:rsid w:val="003D39B8"/>
    <w:rsid w:val="003D44B9"/>
    <w:rsid w:val="003E206D"/>
    <w:rsid w:val="00405C5E"/>
    <w:rsid w:val="004077A7"/>
    <w:rsid w:val="00412029"/>
    <w:rsid w:val="00417D6C"/>
    <w:rsid w:val="00421AFD"/>
    <w:rsid w:val="004310F3"/>
    <w:rsid w:val="004369CB"/>
    <w:rsid w:val="0046314C"/>
    <w:rsid w:val="0047210A"/>
    <w:rsid w:val="00477CC7"/>
    <w:rsid w:val="004800BA"/>
    <w:rsid w:val="00480AE0"/>
    <w:rsid w:val="004866AF"/>
    <w:rsid w:val="004956F6"/>
    <w:rsid w:val="004A16A9"/>
    <w:rsid w:val="004B56AD"/>
    <w:rsid w:val="0057436C"/>
    <w:rsid w:val="00587A3A"/>
    <w:rsid w:val="00591C7F"/>
    <w:rsid w:val="00596EB8"/>
    <w:rsid w:val="005A25E7"/>
    <w:rsid w:val="005E7DF2"/>
    <w:rsid w:val="005E7EAE"/>
    <w:rsid w:val="005F7D20"/>
    <w:rsid w:val="006270AB"/>
    <w:rsid w:val="00642437"/>
    <w:rsid w:val="006447A6"/>
    <w:rsid w:val="00646C08"/>
    <w:rsid w:val="0065733B"/>
    <w:rsid w:val="006642B6"/>
    <w:rsid w:val="006729CE"/>
    <w:rsid w:val="00672B28"/>
    <w:rsid w:val="00675112"/>
    <w:rsid w:val="006A50DF"/>
    <w:rsid w:val="006C16B0"/>
    <w:rsid w:val="006C2F87"/>
    <w:rsid w:val="006D0463"/>
    <w:rsid w:val="006D34AA"/>
    <w:rsid w:val="006E6AE9"/>
    <w:rsid w:val="007141F4"/>
    <w:rsid w:val="00726CE3"/>
    <w:rsid w:val="0073356E"/>
    <w:rsid w:val="007661A7"/>
    <w:rsid w:val="00766FFB"/>
    <w:rsid w:val="00767F7D"/>
    <w:rsid w:val="0079302F"/>
    <w:rsid w:val="00797929"/>
    <w:rsid w:val="007A0ED1"/>
    <w:rsid w:val="007A1DB9"/>
    <w:rsid w:val="007B6693"/>
    <w:rsid w:val="007C2201"/>
    <w:rsid w:val="007E4ADE"/>
    <w:rsid w:val="00806B40"/>
    <w:rsid w:val="008140F0"/>
    <w:rsid w:val="00823E7D"/>
    <w:rsid w:val="008305BF"/>
    <w:rsid w:val="008426F6"/>
    <w:rsid w:val="00861649"/>
    <w:rsid w:val="0087690E"/>
    <w:rsid w:val="008821BF"/>
    <w:rsid w:val="008925B0"/>
    <w:rsid w:val="008B418D"/>
    <w:rsid w:val="008B56DB"/>
    <w:rsid w:val="008C272E"/>
    <w:rsid w:val="008C2983"/>
    <w:rsid w:val="008D4BD5"/>
    <w:rsid w:val="008D4C07"/>
    <w:rsid w:val="008F187B"/>
    <w:rsid w:val="008F253F"/>
    <w:rsid w:val="008F40F0"/>
    <w:rsid w:val="009018C7"/>
    <w:rsid w:val="00915249"/>
    <w:rsid w:val="00915A98"/>
    <w:rsid w:val="00917408"/>
    <w:rsid w:val="009203E8"/>
    <w:rsid w:val="009204D9"/>
    <w:rsid w:val="009214AB"/>
    <w:rsid w:val="009235D9"/>
    <w:rsid w:val="009249DD"/>
    <w:rsid w:val="00941D62"/>
    <w:rsid w:val="00942CFB"/>
    <w:rsid w:val="00962B10"/>
    <w:rsid w:val="00974BEE"/>
    <w:rsid w:val="009763C9"/>
    <w:rsid w:val="00983C4C"/>
    <w:rsid w:val="00993AF0"/>
    <w:rsid w:val="00995BFF"/>
    <w:rsid w:val="009B03F0"/>
    <w:rsid w:val="009C2DA1"/>
    <w:rsid w:val="009C3231"/>
    <w:rsid w:val="009D0CA6"/>
    <w:rsid w:val="009D4B25"/>
    <w:rsid w:val="009E6BAF"/>
    <w:rsid w:val="009F3CA1"/>
    <w:rsid w:val="00A16CE4"/>
    <w:rsid w:val="00A300AF"/>
    <w:rsid w:val="00A30578"/>
    <w:rsid w:val="00A33288"/>
    <w:rsid w:val="00A33BC1"/>
    <w:rsid w:val="00A51767"/>
    <w:rsid w:val="00A55EE0"/>
    <w:rsid w:val="00A6275A"/>
    <w:rsid w:val="00A67D1A"/>
    <w:rsid w:val="00A917F3"/>
    <w:rsid w:val="00A968CD"/>
    <w:rsid w:val="00AA5693"/>
    <w:rsid w:val="00AD5B77"/>
    <w:rsid w:val="00AE2101"/>
    <w:rsid w:val="00AE2ECF"/>
    <w:rsid w:val="00AF188D"/>
    <w:rsid w:val="00AF52C4"/>
    <w:rsid w:val="00B057CD"/>
    <w:rsid w:val="00B07CD9"/>
    <w:rsid w:val="00B1058F"/>
    <w:rsid w:val="00B25C43"/>
    <w:rsid w:val="00B54A34"/>
    <w:rsid w:val="00BA252C"/>
    <w:rsid w:val="00BA4111"/>
    <w:rsid w:val="00BA7716"/>
    <w:rsid w:val="00BB4AC4"/>
    <w:rsid w:val="00BD7308"/>
    <w:rsid w:val="00BE1D28"/>
    <w:rsid w:val="00BE4858"/>
    <w:rsid w:val="00BF61C4"/>
    <w:rsid w:val="00BF7251"/>
    <w:rsid w:val="00C116B9"/>
    <w:rsid w:val="00C127B8"/>
    <w:rsid w:val="00C263C0"/>
    <w:rsid w:val="00C33EAF"/>
    <w:rsid w:val="00C3706B"/>
    <w:rsid w:val="00C923B0"/>
    <w:rsid w:val="00C932A3"/>
    <w:rsid w:val="00CA1540"/>
    <w:rsid w:val="00CE2C77"/>
    <w:rsid w:val="00CE3C33"/>
    <w:rsid w:val="00CE5193"/>
    <w:rsid w:val="00CF0273"/>
    <w:rsid w:val="00D31595"/>
    <w:rsid w:val="00D503CE"/>
    <w:rsid w:val="00D5549C"/>
    <w:rsid w:val="00D5655D"/>
    <w:rsid w:val="00D63D37"/>
    <w:rsid w:val="00D649AD"/>
    <w:rsid w:val="00D847FA"/>
    <w:rsid w:val="00D9229D"/>
    <w:rsid w:val="00D924B0"/>
    <w:rsid w:val="00DB710F"/>
    <w:rsid w:val="00DF0D90"/>
    <w:rsid w:val="00E00932"/>
    <w:rsid w:val="00E00E56"/>
    <w:rsid w:val="00E069D0"/>
    <w:rsid w:val="00E1071F"/>
    <w:rsid w:val="00E45B4F"/>
    <w:rsid w:val="00E62E3B"/>
    <w:rsid w:val="00E64F9F"/>
    <w:rsid w:val="00E739A4"/>
    <w:rsid w:val="00E96548"/>
    <w:rsid w:val="00E96825"/>
    <w:rsid w:val="00EB0F35"/>
    <w:rsid w:val="00EC7654"/>
    <w:rsid w:val="00ED17E5"/>
    <w:rsid w:val="00EE0DBC"/>
    <w:rsid w:val="00EF6EA6"/>
    <w:rsid w:val="00F07FAD"/>
    <w:rsid w:val="00F10FCA"/>
    <w:rsid w:val="00F1141B"/>
    <w:rsid w:val="00F13723"/>
    <w:rsid w:val="00F1628B"/>
    <w:rsid w:val="00F25B0F"/>
    <w:rsid w:val="00F26D32"/>
    <w:rsid w:val="00F2768E"/>
    <w:rsid w:val="00F32025"/>
    <w:rsid w:val="00F41DFE"/>
    <w:rsid w:val="00F4700B"/>
    <w:rsid w:val="00F56937"/>
    <w:rsid w:val="00F62B11"/>
    <w:rsid w:val="00F745C5"/>
    <w:rsid w:val="00F916E2"/>
    <w:rsid w:val="00FA359A"/>
    <w:rsid w:val="00FC5E1A"/>
    <w:rsid w:val="00FD0053"/>
    <w:rsid w:val="00FD360D"/>
    <w:rsid w:val="00FF62F8"/>
    <w:rsid w:val="2AFF1F6C"/>
    <w:rsid w:val="4D064968"/>
    <w:rsid w:val="5F7759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27"/>
    <w:semiHidden/>
    <w:unhideWhenUsed/>
    <w:qFormat/>
    <w:uiPriority w:val="99"/>
    <w:pPr>
      <w:jc w:val="left"/>
    </w:pPr>
  </w:style>
  <w:style w:type="paragraph" w:styleId="7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8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TML Preformatted"/>
    <w:basedOn w:val="1"/>
    <w:link w:val="2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link w:val="2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2">
    <w:name w:val="annotation subject"/>
    <w:basedOn w:val="6"/>
    <w:next w:val="6"/>
    <w:link w:val="28"/>
    <w:semiHidden/>
    <w:unhideWhenUsed/>
    <w:uiPriority w:val="99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5"/>
    <w:link w:val="9"/>
    <w:uiPriority w:val="99"/>
    <w:rPr>
      <w:sz w:val="18"/>
      <w:szCs w:val="18"/>
    </w:rPr>
  </w:style>
  <w:style w:type="character" w:customStyle="1" w:styleId="18">
    <w:name w:val="页脚 Char"/>
    <w:basedOn w:val="15"/>
    <w:link w:val="8"/>
    <w:qFormat/>
    <w:uiPriority w:val="99"/>
    <w:rPr>
      <w:sz w:val="18"/>
      <w:szCs w:val="18"/>
    </w:rPr>
  </w:style>
  <w:style w:type="character" w:customStyle="1" w:styleId="19">
    <w:name w:val="批注框文本 Char"/>
    <w:basedOn w:val="15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标题 Char"/>
    <w:basedOn w:val="15"/>
    <w:link w:val="11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22">
    <w:name w:val="标题 2 Char"/>
    <w:basedOn w:val="15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Char"/>
    <w:basedOn w:val="15"/>
    <w:link w:val="4"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4">
    <w:name w:val="标题 4 Char"/>
    <w:basedOn w:val="15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1 Char"/>
    <w:basedOn w:val="15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HTML 预设格式 Char"/>
    <w:basedOn w:val="15"/>
    <w:link w:val="10"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7">
    <w:name w:val="批注文字 Char"/>
    <w:basedOn w:val="15"/>
    <w:link w:val="6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28">
    <w:name w:val="批注主题 Char"/>
    <w:basedOn w:val="27"/>
    <w:link w:val="12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9">
    <w:name w:val="fontstyle01"/>
    <w:basedOn w:val="15"/>
    <w:uiPriority w:val="0"/>
    <w:rPr>
      <w:rFonts w:hint="eastAsia" w:ascii="宋体" w:hAnsi="宋体" w:eastAsia="宋体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F67366-C4A9-4D98-91CE-3C88DE3F6D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www.dadighost.com</Company>
  <Pages>2</Pages>
  <Words>331</Words>
  <Characters>1891</Characters>
  <Lines>15</Lines>
  <Paragraphs>4</Paragraphs>
  <TotalTime>355</TotalTime>
  <ScaleCrop>false</ScaleCrop>
  <LinksUpToDate>false</LinksUpToDate>
  <CharactersWithSpaces>2218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2018-09-27T04:28:00Z</dcterms:created>
  <dc:creator>黎琳</dc:creator>
  <cp:lastModifiedBy>LiuYunpeng</cp:lastModifiedBy>
  <dcterms:modified xsi:type="dcterms:W3CDTF">2023-02-07T01:51:40Z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